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F07617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F07617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F07617" w:rsidTr="00DD412B">
        <w:tc>
          <w:tcPr>
            <w:tcW w:w="9628" w:type="dxa"/>
          </w:tcPr>
          <w:p w:rsidR="00895E62" w:rsidRPr="003912F2" w:rsidRDefault="00F07617" w:rsidP="00DD412B">
            <w:pPr>
              <w:rPr>
                <w:lang w:val="it-IT"/>
              </w:rPr>
            </w:pPr>
            <w:r>
              <w:rPr>
                <w:lang w:val="it-IT"/>
              </w:rPr>
              <w:t>ULTERIORE ABILITAZIONE ALL’INSEGNAMETO</w:t>
            </w:r>
          </w:p>
        </w:tc>
      </w:tr>
      <w:tr w:rsidR="00895E62" w:rsidRPr="00F07617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RPr="00F07617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32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2"/>
    <w:rsid w:val="000E2684"/>
    <w:rsid w:val="00105F50"/>
    <w:rsid w:val="00326482"/>
    <w:rsid w:val="003912F2"/>
    <w:rsid w:val="00576E12"/>
    <w:rsid w:val="00895E62"/>
    <w:rsid w:val="00BF33B8"/>
    <w:rsid w:val="00F07617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Grazia</cp:lastModifiedBy>
  <cp:revision>2</cp:revision>
  <dcterms:created xsi:type="dcterms:W3CDTF">2017-07-01T22:09:00Z</dcterms:created>
  <dcterms:modified xsi:type="dcterms:W3CDTF">2017-07-01T22:09:00Z</dcterms:modified>
</cp:coreProperties>
</file>